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                                                          районной газеты «Заря»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Вахрамееву Б.В.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опубликования в районной газете «Заря»)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Системному администратору администрации МО «Баяндаевский район» 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Долхонову</w:t>
      </w:r>
      <w:proofErr w:type="spellEnd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FD" w:rsidRPr="00B51AF9" w:rsidRDefault="006D26FD" w:rsidP="00371C8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6D26FD" w:rsidRPr="00B51AF9" w:rsidRDefault="006D26FD" w:rsidP="00371C8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51AF9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CC024A" w:rsidRPr="00B51AF9" w:rsidRDefault="00C82ECC" w:rsidP="00C82EC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51AF9">
        <w:rPr>
          <w:rFonts w:ascii="Times New Roman" w:hAnsi="Times New Roman" w:cs="Times New Roman"/>
          <w:sz w:val="28"/>
          <w:szCs w:val="28"/>
        </w:rPr>
        <w:t>(для опубликования на сайтах муниципальных образований «Баяндаевский район» в сети Интернет</w:t>
      </w:r>
      <w:r w:rsidR="00CC024A" w:rsidRPr="00B51AF9">
        <w:rPr>
          <w:rFonts w:ascii="Times New Roman" w:hAnsi="Times New Roman" w:cs="Times New Roman"/>
          <w:sz w:val="28"/>
          <w:szCs w:val="28"/>
        </w:rPr>
        <w:t>;</w:t>
      </w:r>
    </w:p>
    <w:p w:rsidR="00C82ECC" w:rsidRPr="00B51AF9" w:rsidRDefault="00CC024A" w:rsidP="00C82EC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51AF9">
        <w:rPr>
          <w:rFonts w:ascii="Times New Roman" w:hAnsi="Times New Roman" w:cs="Times New Roman"/>
          <w:sz w:val="28"/>
          <w:szCs w:val="28"/>
        </w:rPr>
        <w:t xml:space="preserve">для распространения в местах </w:t>
      </w:r>
      <w:bookmarkStart w:id="0" w:name="_GoBack"/>
      <w:bookmarkEnd w:id="0"/>
      <w:r w:rsidRPr="00B51AF9">
        <w:rPr>
          <w:rFonts w:ascii="Times New Roman" w:hAnsi="Times New Roman" w:cs="Times New Roman"/>
          <w:sz w:val="28"/>
          <w:szCs w:val="28"/>
        </w:rPr>
        <w:t>пребывания граждан</w:t>
      </w:r>
      <w:r w:rsidR="00C82ECC" w:rsidRPr="00B51AF9">
        <w:rPr>
          <w:rFonts w:ascii="Times New Roman" w:hAnsi="Times New Roman" w:cs="Times New Roman"/>
          <w:sz w:val="28"/>
          <w:szCs w:val="28"/>
        </w:rPr>
        <w:t>)</w:t>
      </w:r>
    </w:p>
    <w:p w:rsidR="00C82ECC" w:rsidRPr="00B51AF9" w:rsidRDefault="00C82ECC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___.04.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№11-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371C81" w:rsidRPr="00B51AF9" w:rsidRDefault="00371C81" w:rsidP="00371C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3F" w:rsidRPr="00B51AF9" w:rsidRDefault="00D1513F" w:rsidP="00D15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Иркутской области от 18 марта 2020 г. N 59-уг на территории Иркутской области введен режима функционирования повышенной готовности и утверждены правила поведения для лиц, находящихся на территории Иркутской области. Кроме того, на территории Иркутской области приостановлена деятельность организаций и индивидуальных предпринимателей, оказывающих услуги ресторанов, кафе, столовых, буфетов, баров, закусочных и иных предприятий общественного питания. </w:t>
      </w:r>
    </w:p>
    <w:p w:rsidR="00F4069F" w:rsidRPr="00B51AF9" w:rsidRDefault="00F4069F" w:rsidP="00F4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</w:t>
      </w:r>
      <w:r w:rsidRPr="00B51AF9">
        <w:t xml:space="preserve">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Губернатора Иркутской области </w:t>
      </w:r>
      <w:r w:rsidR="00D1513F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мониторинга прокуратурой района были установлены факты осуществления деятельности по организации питания предпринимателями Баянд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аевского района, в связи с чем последни</w:t>
      </w:r>
      <w:r w:rsidR="00D1513F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были объявлены предостережения о недопустимости нарушений закона.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Отнеслись халатно к исполнению Указа Губернатора Иркутской области от 18 марта 2020 г. N 59-уг</w:t>
      </w:r>
      <w:r w:rsidR="00CC024A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81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администраций муниципальных образований.</w:t>
      </w:r>
    </w:p>
    <w:p w:rsidR="00B367F2" w:rsidRPr="00B51AF9" w:rsidRDefault="00F4069F" w:rsidP="00F4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Разъясняю, что Ф</w:t>
      </w:r>
      <w:r w:rsidR="00FB5896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апреля 2020 г. N 99-ФЗ внесены изменения</w:t>
      </w:r>
      <w:r w:rsidR="00FB5896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Российской Федерации об административных прав</w:t>
      </w:r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онарушениях. Так, Законом были введены нормы ч. 1 и ч. 2 ст. 20.6.1 КоАП РФ, направленные на противодействие угрозе </w:t>
      </w:r>
      <w:proofErr w:type="spellStart"/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B367F2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стране. </w:t>
      </w:r>
    </w:p>
    <w:p w:rsidR="006D26FD" w:rsidRPr="00B51AF9" w:rsidRDefault="006D26FD" w:rsidP="00B3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ст. 20.6.1 КоАП РФ предусматривает административную ответственность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 ч. 2 ст. 6.3 КоАП РФ.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770"/>
      </w:tblGrid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ответственности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или штраф 1 - 30 тыс. руб.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10 - 50 тыс. руб.</w:t>
            </w:r>
          </w:p>
        </w:tc>
      </w:tr>
      <w:tr w:rsidR="00B51AF9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30 - 50 тыс. руб.</w:t>
            </w:r>
          </w:p>
        </w:tc>
      </w:tr>
      <w:tr w:rsidR="006D26FD" w:rsidRPr="00B51AF9" w:rsidTr="00605401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100 - 300 тыс. руб.</w:t>
            </w:r>
          </w:p>
        </w:tc>
      </w:tr>
    </w:tbl>
    <w:p w:rsidR="00605401" w:rsidRPr="00B51AF9" w:rsidRDefault="00605401" w:rsidP="0060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C5" w:rsidRPr="00B51AF9" w:rsidRDefault="00334BE2" w:rsidP="00334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еисполнение всех таких мер влечет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</w:t>
      </w:r>
      <w:r w:rsidR="006D26FD"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по ч. 1 ст. 20.6.1 КоАП РФ. </w:t>
      </w:r>
    </w:p>
    <w:p w:rsidR="006D26FD" w:rsidRPr="00B51AF9" w:rsidRDefault="006D26FD" w:rsidP="00B3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/document/12125267/entry/200612" w:history="1">
        <w:r w:rsidRPr="00B51A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2 ст. 20.6.1</w:t>
        </w:r>
      </w:hyperlink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 РФ предусматривает административную ответственность за действия (бездействие), предусмотренные частью 1 ст. 20.6.1 КоАП РФ, повлекшие причинение вреда здоровью человека или имуществу, за исключением случаев, предусмотренных ч. 3 ст. 6.3 КоАП РФ,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ст. 20.6.1 КоАП РФ.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770"/>
      </w:tblGrid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ответственности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15 - 50 тыс. руб.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300 - 500 тыс. руб. или дисквалификация на 1 - 3 г.</w:t>
            </w:r>
          </w:p>
        </w:tc>
      </w:tr>
      <w:tr w:rsidR="00B51AF9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 500 тыс. руб. - 1 млн руб. или административное приостановление деятельности до 90 </w:t>
            </w:r>
            <w:proofErr w:type="spellStart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26FD" w:rsidRPr="00B51AF9" w:rsidTr="006D26F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6FD" w:rsidRPr="00B51AF9" w:rsidRDefault="006D26FD" w:rsidP="006D2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 500 тыс. руб. - 1 млн руб. или административное приостановление деятельности до 90 </w:t>
            </w:r>
            <w:proofErr w:type="spellStart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B5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71C81" w:rsidRPr="00B51AF9" w:rsidRDefault="00371C81" w:rsidP="00DB7064">
      <w:pPr>
        <w:tabs>
          <w:tab w:val="left" w:pos="60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7F2" w:rsidRPr="00B51AF9" w:rsidRDefault="00B367F2" w:rsidP="00DB7064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81" w:rsidRPr="00B51AF9" w:rsidRDefault="00371C81" w:rsidP="00371C81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BD" w:rsidRPr="00B51AF9" w:rsidRDefault="00A24FBD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B51AF9" w:rsidRDefault="00FF51C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71" w:rsidRPr="00B51AF9" w:rsidRDefault="00371C81" w:rsidP="0037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Ергалова</w:t>
      </w:r>
      <w:proofErr w:type="spellEnd"/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(8-395-37) 9-13-76</w:t>
      </w:r>
    </w:p>
    <w:sectPr w:rsidR="00D75E71" w:rsidRPr="00B51AF9" w:rsidSect="008805E9">
      <w:pgSz w:w="11905" w:h="16838"/>
      <w:pgMar w:top="1134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C"/>
    <w:rsid w:val="00334BE2"/>
    <w:rsid w:val="00371C81"/>
    <w:rsid w:val="003C1429"/>
    <w:rsid w:val="0043529E"/>
    <w:rsid w:val="00604D81"/>
    <w:rsid w:val="00605401"/>
    <w:rsid w:val="006D26FD"/>
    <w:rsid w:val="00705DFC"/>
    <w:rsid w:val="00A06E82"/>
    <w:rsid w:val="00A24FBD"/>
    <w:rsid w:val="00A266FA"/>
    <w:rsid w:val="00B03A04"/>
    <w:rsid w:val="00B1319F"/>
    <w:rsid w:val="00B367F2"/>
    <w:rsid w:val="00B51AF9"/>
    <w:rsid w:val="00BD3DA0"/>
    <w:rsid w:val="00C82ECC"/>
    <w:rsid w:val="00CC024A"/>
    <w:rsid w:val="00D1513F"/>
    <w:rsid w:val="00D50EC5"/>
    <w:rsid w:val="00D75E71"/>
    <w:rsid w:val="00DB7064"/>
    <w:rsid w:val="00F4069F"/>
    <w:rsid w:val="00F61F43"/>
    <w:rsid w:val="00FB589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2D1E"/>
  <w15:chartTrackingRefBased/>
  <w15:docId w15:val="{0AD486D5-EE83-4EEA-9047-78BF92D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0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4AB8-08F0-42D6-AFB5-B8A74422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cp:lastPrinted>2020-04-15T09:48:00Z</cp:lastPrinted>
  <dcterms:created xsi:type="dcterms:W3CDTF">2019-04-24T14:25:00Z</dcterms:created>
  <dcterms:modified xsi:type="dcterms:W3CDTF">2020-04-15T09:53:00Z</dcterms:modified>
</cp:coreProperties>
</file>